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0" w:line="240" w:lineRule="auto"/>
        <w:rPr>
          <w:color w:val="003A00"/>
          <w:sz w:val="32"/>
          <w:szCs w:val="32"/>
        </w:rPr>
      </w:pPr>
      <w:r>
        <w:rPr>
          <w:noProof/>
          <w:color w:val="003A00"/>
          <w:sz w:val="32"/>
          <w:szCs w:val="32"/>
        </w:rPr>
        <w:drawing>
          <wp:anchor distT="0" distB="0" distL="114300" distR="114300" simplePos="0" relativeHeight="251671040" behindDoc="1" locked="0" layoutInCell="1" allowOverlap="1">
            <wp:simplePos x="0" y="0"/>
            <wp:positionH relativeFrom="column">
              <wp:posOffset>-455930</wp:posOffset>
            </wp:positionH>
            <wp:positionV relativeFrom="paragraph">
              <wp:posOffset>-491490</wp:posOffset>
            </wp:positionV>
            <wp:extent cx="4681855" cy="1880235"/>
            <wp:effectExtent l="0" t="0" r="4445" b="5715"/>
            <wp:wrapNone/>
            <wp:docPr id="89" name="Picture 10" descr="http://natashab37.files.wordpress.com/2009/06/dayton_skyline_after_d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natashab37.files.wordpress.com/2009/06/dayton_skyline_after_dark.jpg"/>
                    <pic:cNvPicPr>
                      <a:picLocks noChangeAspect="1" noChangeArrowheads="1"/>
                    </pic:cNvPicPr>
                  </pic:nvPicPr>
                  <pic:blipFill>
                    <a:blip r:embed="rId6" cstate="print"/>
                    <a:srcRect t="9274" b="29814"/>
                    <a:stretch>
                      <a:fillRect/>
                    </a:stretch>
                  </pic:blipFill>
                  <pic:spPr bwMode="auto">
                    <a:xfrm>
                      <a:off x="0" y="0"/>
                      <a:ext cx="4681855" cy="1880235"/>
                    </a:xfrm>
                    <a:prstGeom prst="rect">
                      <a:avLst/>
                    </a:prstGeom>
                    <a:noFill/>
                  </pic:spPr>
                </pic:pic>
              </a:graphicData>
            </a:graphic>
          </wp:anchor>
        </w:drawing>
      </w:r>
      <w:r>
        <w:rPr>
          <w:noProof/>
          <w:color w:val="003A00"/>
          <w:sz w:val="32"/>
          <w:szCs w:val="32"/>
        </w:rPr>
        <mc:AlternateContent>
          <mc:Choice Requires="wps">
            <w:drawing>
              <wp:anchor distT="0" distB="0" distL="114300" distR="114300" simplePos="0" relativeHeight="251646462" behindDoc="0" locked="0" layoutInCell="1" allowOverlap="1">
                <wp:simplePos x="0" y="0"/>
                <wp:positionH relativeFrom="column">
                  <wp:posOffset>4181475</wp:posOffset>
                </wp:positionH>
                <wp:positionV relativeFrom="paragraph">
                  <wp:posOffset>-466725</wp:posOffset>
                </wp:positionV>
                <wp:extent cx="3211830" cy="1847850"/>
                <wp:effectExtent l="19050" t="0" r="1645920" b="19050"/>
                <wp:wrapNone/>
                <wp:docPr id="21"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1830" cy="1847850"/>
                        </a:xfrm>
                        <a:prstGeom prst="rect">
                          <a:avLst/>
                        </a:prstGeom>
                        <a:gradFill rotWithShape="0">
                          <a:gsLst>
                            <a:gs pos="0">
                              <a:srgbClr val="4F81BD"/>
                            </a:gs>
                            <a:gs pos="100000">
                              <a:srgbClr val="243F60"/>
                            </a:gs>
                          </a:gsLst>
                          <a:lin ang="2700000" scaled="1"/>
                        </a:gradFill>
                        <a:ln w="12700">
                          <a:solidFill>
                            <a:srgbClr val="F2F2F2"/>
                          </a:solidFill>
                          <a:miter lim="800000"/>
                          <a:headEnd/>
                          <a:tailEnd/>
                        </a:ln>
                        <a:effectLst>
                          <a:outerShdw sy="50000" kx="-2453608" rotWithShape="0">
                            <a:srgbClr val="B8CCE4">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3D8922C" id="Rectangle 90" o:spid="_x0000_s1026" style="position:absolute;margin-left:329.25pt;margin-top:-36.75pt;width:252.9pt;height:145.5pt;z-index:2516464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" fillcolor="#4f81bd" strokecolor="#f2f2f2" strokeweight="1pt">
                <v:fill color2="#243f60" angle="45" focus="100%" type="gradient"/>
                <v:shadow on="t" type="perspective" color="#b8cce4" opacity=".5" origin=",.5" offset="0,0" matrix=",-56756f,,.5"/>
              </v:rect>
            </w:pict>
          </mc:Fallback>
        </mc:AlternateContent>
      </w:r>
      <w:r>
        <w:rPr>
          <w:noProof/>
          <w:color w:val="003A00"/>
        </w:rPr>
        <mc:AlternateContent>
          <mc:Choice Requires="wps">
            <w:drawing>
              <wp:anchor distT="0" distB="0" distL="114300" distR="114300" simplePos="0" relativeHeight="251658752" behindDoc="0" locked="0" layoutInCell="1" allowOverlap="1">
                <wp:simplePos x="0" y="0"/>
                <wp:positionH relativeFrom="column">
                  <wp:posOffset>3213100</wp:posOffset>
                </wp:positionH>
                <wp:positionV relativeFrom="paragraph">
                  <wp:posOffset>-215900</wp:posOffset>
                </wp:positionV>
                <wp:extent cx="3815080" cy="709930"/>
                <wp:effectExtent l="0" t="0" r="0" b="0"/>
                <wp:wrapNone/>
                <wp:docPr id="22"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5080" cy="709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after="0" w:line="240" w:lineRule="auto"/>
                              <w:jc w:val="right"/>
                              <w:rPr>
                                <w:rFonts w:ascii="Franklin Gothic Book" w:hAnsi="Franklin Gothic Book"/>
                                <w:color w:val="FFFFFF" w:themeColor="background1"/>
                                <w:sz w:val="28"/>
                                <w:szCs w:val="28"/>
                              </w:rPr>
                            </w:pPr>
                            <w:r>
                              <w:rPr>
                                <w:rFonts w:ascii="Franklin Gothic Book" w:hAnsi="Franklin Gothic Book"/>
                                <w:color w:val="FFFFFF" w:themeColor="background1"/>
                                <w:sz w:val="28"/>
                                <w:szCs w:val="28"/>
                              </w:rPr>
                              <w:t>NCMA Dayton Chapter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E76FF64" id="_x0000_t202" coordsize="21600,21600" o:spt="202" path="m,l,21600r21600,l21600,xe">
                <v:stroke joinstyle="miter"/>
                <v:path gradientshapeok="t" o:connecttype="rect"/>
              </v:shapetype>
              <v:shape id="Text Box 77" o:spid="_x0000_s1026" type="#_x0000_t202" style="position:absolute;margin-left:253pt;margin-top:-17pt;width:300.4pt;height:55.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GQGtwIAALs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" filled="f" stroked="f">
                <v:textbox>
                  <w:txbxContent>
                    <w:p w14:paraId="255084D9" w14:textId="77777777" w:rsidR="00CD16F3" w:rsidRPr="007935C7" w:rsidRDefault="00CD16F3" w:rsidP="00CD16F3">
                      <w:pPr>
                        <w:spacing w:after="0" w:line="240" w:lineRule="auto"/>
                        <w:jc w:val="right"/>
                        <w:rPr>
                          <w:rFonts w:ascii="Franklin Gothic Book" w:hAnsi="Franklin Gothic Book"/>
                          <w:color w:val="FFFFFF" w:themeColor="background1"/>
                          <w:sz w:val="28"/>
                          <w:szCs w:val="28"/>
                        </w:rPr>
                      </w:pPr>
                      <w:r w:rsidRPr="007935C7">
                        <w:rPr>
                          <w:rFonts w:ascii="Franklin Gothic Book" w:hAnsi="Franklin Gothic Book"/>
                          <w:color w:val="FFFFFF" w:themeColor="background1"/>
                          <w:sz w:val="28"/>
                          <w:szCs w:val="28"/>
                        </w:rPr>
                        <w:t>NCMA Dayton Chapter</w:t>
                      </w:r>
                    </w:p>
                  </w:txbxContent>
                </v:textbox>
              </v:shape>
            </w:pict>
          </mc:Fallback>
        </mc:AlternateContent>
      </w:r>
      <w:r>
        <w:rPr>
          <w:color w:val="003A00"/>
          <w:sz w:val="32"/>
          <w:szCs w:val="32"/>
        </w:rPr>
        <w:t xml:space="preserve">I just </w:t>
      </w:r>
    </w:p>
    <w:p>
      <w:pPr>
        <w:spacing w:after="0" w:line="240" w:lineRule="auto"/>
        <w:rPr>
          <w:color w:val="003A00"/>
          <w:sz w:val="32"/>
          <w:szCs w:val="32"/>
        </w:rPr>
      </w:pPr>
      <w:r>
        <w:rPr>
          <w:noProof/>
          <w:color w:val="003A00"/>
        </w:rPr>
        <mc:AlternateContent>
          <mc:Choice Requires="wps">
            <w:drawing>
              <wp:anchor distT="0" distB="0" distL="114300" distR="114300" simplePos="0" relativeHeight="251657728" behindDoc="0" locked="0" layoutInCell="1" allowOverlap="1">
                <wp:simplePos x="0" y="0"/>
                <wp:positionH relativeFrom="column">
                  <wp:posOffset>4305300</wp:posOffset>
                </wp:positionH>
                <wp:positionV relativeFrom="paragraph">
                  <wp:posOffset>60778</wp:posOffset>
                </wp:positionV>
                <wp:extent cx="2947670" cy="871855"/>
                <wp:effectExtent l="0" t="0" r="0" b="4445"/>
                <wp:wrapNone/>
                <wp:docPr id="20"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7670" cy="871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after="0" w:line="240" w:lineRule="auto"/>
                              <w:jc w:val="right"/>
                              <w:rPr>
                                <w:rFonts w:ascii="Franklin Gothic Book" w:hAnsi="Franklin Gothic Book"/>
                                <w:b/>
                                <w:color w:val="FFFFFF" w:themeColor="background1"/>
                                <w:spacing w:val="200"/>
                                <w:sz w:val="56"/>
                                <w:szCs w:val="56"/>
                              </w:rPr>
                            </w:pPr>
                            <w:r>
                              <w:rPr>
                                <w:rFonts w:ascii="Franklin Gothic Book" w:hAnsi="Franklin Gothic Book"/>
                                <w:b/>
                                <w:color w:val="FFFFFF" w:themeColor="background1"/>
                                <w:spacing w:val="200"/>
                                <w:sz w:val="56"/>
                                <w:szCs w:val="56"/>
                              </w:rPr>
                              <w:t>CHAPTER</w:t>
                            </w:r>
                            <w:r>
                              <w:rPr>
                                <w:rFonts w:ascii="Franklin Gothic Book" w:hAnsi="Franklin Gothic Book"/>
                                <w:b/>
                                <w:color w:val="FFFFFF" w:themeColor="background1"/>
                                <w:spacing w:val="200"/>
                                <w:sz w:val="56"/>
                                <w:szCs w:val="56"/>
                              </w:rPr>
                              <w:br/>
                              <w:t>EVENTS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EF9DFC" id="Text Box 76" o:spid="_x0000_s1027" type="#_x0000_t202" style="position:absolute;margin-left:339pt;margin-top:4.8pt;width:232.1pt;height:68.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" filled="f" stroked="f">
                <v:textbox>
                  <w:txbxContent>
                    <w:p w14:paraId="6C1F91BF" w14:textId="77777777" w:rsidR="00CD16F3" w:rsidRPr="007935C7" w:rsidRDefault="00CD16F3" w:rsidP="00CD16F3">
                      <w:pPr>
                        <w:spacing w:after="0" w:line="240" w:lineRule="auto"/>
                        <w:jc w:val="right"/>
                        <w:rPr>
                          <w:rFonts w:ascii="Franklin Gothic Book" w:hAnsi="Franklin Gothic Book"/>
                          <w:b/>
                          <w:color w:val="FFFFFF" w:themeColor="background1"/>
                          <w:spacing w:val="200"/>
                          <w:sz w:val="56"/>
                          <w:szCs w:val="56"/>
                        </w:rPr>
                      </w:pPr>
                      <w:r w:rsidRPr="007935C7">
                        <w:rPr>
                          <w:rFonts w:ascii="Franklin Gothic Book" w:hAnsi="Franklin Gothic Book"/>
                          <w:b/>
                          <w:color w:val="FFFFFF" w:themeColor="background1"/>
                          <w:spacing w:val="200"/>
                          <w:sz w:val="56"/>
                          <w:szCs w:val="56"/>
                        </w:rPr>
                        <w:t>CHAPTER</w:t>
                      </w:r>
                      <w:r w:rsidRPr="007935C7">
                        <w:rPr>
                          <w:rFonts w:ascii="Franklin Gothic Book" w:hAnsi="Franklin Gothic Book"/>
                          <w:b/>
                          <w:color w:val="FFFFFF" w:themeColor="background1"/>
                          <w:spacing w:val="200"/>
                          <w:sz w:val="56"/>
                          <w:szCs w:val="56"/>
                        </w:rPr>
                        <w:br/>
                        <w:t>EVENTS</w:t>
                      </w:r>
                    </w:p>
                  </w:txbxContent>
                </v:textbox>
              </v:shape>
            </w:pict>
          </mc:Fallback>
        </mc:AlternateContent>
      </w:r>
    </w:p>
    <w:p>
      <w:pPr>
        <w:spacing w:after="0" w:line="240" w:lineRule="auto"/>
        <w:rPr>
          <w:color w:val="003A00"/>
          <w:sz w:val="32"/>
          <w:szCs w:val="32"/>
        </w:rPr>
      </w:pPr>
    </w:p>
    <w:p>
      <w:pPr>
        <w:spacing w:after="0" w:line="240" w:lineRule="auto"/>
        <w:rPr>
          <w:color w:val="003A00"/>
          <w:sz w:val="32"/>
          <w:szCs w:val="32"/>
        </w:rPr>
      </w:pPr>
    </w:p>
    <w:p>
      <w:pPr>
        <w:spacing w:after="0" w:line="240" w:lineRule="auto"/>
        <w:rPr>
          <w:color w:val="003A00"/>
          <w:sz w:val="32"/>
          <w:szCs w:val="32"/>
        </w:rPr>
      </w:pPr>
    </w:p>
    <w:p>
      <w:pPr>
        <w:spacing w:after="0" w:line="240" w:lineRule="auto"/>
        <w:rPr>
          <w:color w:val="003A00"/>
          <w:sz w:val="32"/>
          <w:szCs w:val="32"/>
        </w:rPr>
      </w:pPr>
    </w:p>
    <w:p>
      <w:pPr>
        <w:pStyle w:val="Title2"/>
        <w:spacing w:after="0" w:line="240" w:lineRule="auto"/>
        <w:ind w:left="-450"/>
        <w:jc w:val="center"/>
        <w:rPr>
          <w:color w:val="003A00"/>
          <w:sz w:val="48"/>
          <w:szCs w:val="52"/>
        </w:rPr>
      </w:pPr>
      <w:r>
        <w:rPr>
          <w:color w:val="003A00"/>
          <w:sz w:val="48"/>
          <w:szCs w:val="52"/>
        </w:rPr>
        <w:t>Dayton NCMA Bagels &amp; Business</w:t>
      </w:r>
    </w:p>
    <w:p>
      <w:pPr>
        <w:pStyle w:val="Title2"/>
        <w:spacing w:after="0" w:line="240" w:lineRule="auto"/>
        <w:ind w:left="-450"/>
        <w:jc w:val="center"/>
        <w:rPr>
          <w:color w:val="003A00"/>
          <w:sz w:val="48"/>
          <w:szCs w:val="52"/>
        </w:rPr>
      </w:pPr>
      <w:r>
        <w:rPr>
          <w:color w:val="003A00"/>
          <w:sz w:val="48"/>
          <w:szCs w:val="52"/>
        </w:rPr>
        <w:t>False Claims Act:</w:t>
      </w:r>
    </w:p>
    <w:p>
      <w:pPr>
        <w:pStyle w:val="Title2"/>
        <w:spacing w:after="0" w:line="240" w:lineRule="auto"/>
        <w:ind w:left="-450"/>
        <w:jc w:val="center"/>
        <w:rPr>
          <w:color w:val="003A00"/>
          <w:sz w:val="48"/>
          <w:szCs w:val="52"/>
        </w:rPr>
      </w:pPr>
      <w:r>
        <w:rPr>
          <w:color w:val="003A00"/>
          <w:sz w:val="48"/>
          <w:szCs w:val="52"/>
        </w:rPr>
        <w:t xml:space="preserve"> An Overview and Tips for Reducing Exposure</w:t>
      </w:r>
    </w:p>
    <w:p>
      <w:pPr>
        <w:pStyle w:val="PicnicDate"/>
        <w:spacing w:after="0" w:line="240" w:lineRule="auto"/>
        <w:ind w:left="-180"/>
        <w:jc w:val="left"/>
        <w:rPr>
          <w:rFonts w:ascii="Calibri" w:eastAsia="Calibri" w:hAnsi="Calibri" w:cs="Calibri"/>
          <w:color w:val="000000" w:themeColor="text1"/>
          <w:sz w:val="32"/>
          <w:szCs w:val="24"/>
        </w:rPr>
      </w:pPr>
    </w:p>
    <w:p>
      <w:pPr>
        <w:pStyle w:val="PicnicDate"/>
        <w:spacing w:after="0" w:line="240" w:lineRule="auto"/>
        <w:ind w:left="-180"/>
        <w:jc w:val="left"/>
        <w:rPr>
          <w:rFonts w:ascii="Calibri" w:eastAsia="Calibri" w:hAnsi="Calibri" w:cs="Calibri"/>
          <w:color w:val="000000" w:themeColor="text1"/>
          <w:sz w:val="32"/>
          <w:szCs w:val="24"/>
        </w:rPr>
      </w:pPr>
      <w:r>
        <w:rPr>
          <w:rFonts w:ascii="Calibri" w:eastAsia="Calibri" w:hAnsi="Calibri" w:cs="Calibri"/>
          <w:noProof/>
          <w:color w:val="000000" w:themeColor="text1"/>
          <w:sz w:val="32"/>
          <w:szCs w:val="24"/>
        </w:rPr>
        <w:drawing>
          <wp:anchor distT="0" distB="0" distL="114300" distR="114300" simplePos="0" relativeHeight="251674112" behindDoc="1" locked="0" layoutInCell="1" allowOverlap="1">
            <wp:simplePos x="0" y="0"/>
            <wp:positionH relativeFrom="column">
              <wp:posOffset>5718175</wp:posOffset>
            </wp:positionH>
            <wp:positionV relativeFrom="paragraph">
              <wp:posOffset>27940</wp:posOffset>
            </wp:positionV>
            <wp:extent cx="1307465" cy="1307465"/>
            <wp:effectExtent l="0" t="0" r="6985" b="6985"/>
            <wp:wrapTight wrapText="bothSides">
              <wp:wrapPolygon edited="0">
                <wp:start x="7868" y="0"/>
                <wp:lineTo x="5980" y="315"/>
                <wp:lineTo x="944" y="4091"/>
                <wp:lineTo x="0" y="7238"/>
                <wp:lineTo x="0" y="15421"/>
                <wp:lineTo x="4091" y="20142"/>
                <wp:lineTo x="6609" y="21401"/>
                <wp:lineTo x="7238" y="21401"/>
                <wp:lineTo x="14162" y="21401"/>
                <wp:lineTo x="14792" y="21401"/>
                <wp:lineTo x="17309" y="20142"/>
                <wp:lineTo x="21401" y="15421"/>
                <wp:lineTo x="21401" y="7238"/>
                <wp:lineTo x="20771" y="4091"/>
                <wp:lineTo x="15736" y="629"/>
                <wp:lineTo x="13533" y="0"/>
                <wp:lineTo x="786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ch, Tony_Circl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07465" cy="1307465"/>
                    </a:xfrm>
                    <a:prstGeom prst="rect">
                      <a:avLst/>
                    </a:prstGeom>
                  </pic:spPr>
                </pic:pic>
              </a:graphicData>
            </a:graphic>
            <wp14:sizeRelH relativeFrom="page">
              <wp14:pctWidth>0</wp14:pctWidth>
            </wp14:sizeRelH>
            <wp14:sizeRelV relativeFrom="page">
              <wp14:pctHeight>0</wp14:pctHeight>
            </wp14:sizeRelV>
          </wp:anchor>
        </w:drawing>
      </w:r>
      <w:r>
        <w:rPr>
          <w:noProof/>
          <w:sz w:val="28"/>
        </w:rPr>
        <w:drawing>
          <wp:anchor distT="0" distB="0" distL="114300" distR="114300" simplePos="0" relativeHeight="251673088" behindDoc="0" locked="0" layoutInCell="1" allowOverlap="1">
            <wp:simplePos x="0" y="0"/>
            <wp:positionH relativeFrom="column">
              <wp:posOffset>4265930</wp:posOffset>
            </wp:positionH>
            <wp:positionV relativeFrom="paragraph">
              <wp:posOffset>27940</wp:posOffset>
            </wp:positionV>
            <wp:extent cx="1306830" cy="1306830"/>
            <wp:effectExtent l="0" t="0" r="7620" b="7620"/>
            <wp:wrapThrough wrapText="bothSides">
              <wp:wrapPolygon edited="0">
                <wp:start x="7872" y="0"/>
                <wp:lineTo x="5983" y="315"/>
                <wp:lineTo x="945" y="4093"/>
                <wp:lineTo x="0" y="7242"/>
                <wp:lineTo x="0" y="15429"/>
                <wp:lineTo x="4093" y="20152"/>
                <wp:lineTo x="6612" y="21411"/>
                <wp:lineTo x="7242" y="21411"/>
                <wp:lineTo x="14169" y="21411"/>
                <wp:lineTo x="14799" y="21411"/>
                <wp:lineTo x="17318" y="20152"/>
                <wp:lineTo x="21411" y="15429"/>
                <wp:lineTo x="21411" y="7242"/>
                <wp:lineTo x="20781" y="4093"/>
                <wp:lineTo x="15743" y="630"/>
                <wp:lineTo x="13539" y="0"/>
                <wp:lineTo x="7872"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31477183C\AppData\Local\Microsoft\Windows\Temporary Internet Files\Content.Outlook\Z31Q8VHR\Leduc Lisette 5x7.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306830" cy="13068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eastAsia="Calibri" w:hAnsi="Calibri" w:cs="Calibri"/>
          <w:color w:val="000000" w:themeColor="text1"/>
          <w:sz w:val="32"/>
          <w:szCs w:val="24"/>
        </w:rPr>
        <w:t>Tuesday, April 2, 2019</w:t>
      </w:r>
    </w:p>
    <w:p>
      <w:pPr>
        <w:pStyle w:val="PicnicTime"/>
        <w:spacing w:before="0" w:after="0" w:line="240" w:lineRule="auto"/>
        <w:ind w:left="-180"/>
        <w:jc w:val="left"/>
        <w:rPr>
          <w:rFonts w:ascii="Calibri" w:eastAsia="Calibri" w:hAnsi="Calibri" w:cs="Calibri"/>
          <w:color w:val="000000" w:themeColor="text1"/>
          <w:sz w:val="28"/>
          <w:szCs w:val="24"/>
        </w:rPr>
      </w:pPr>
      <w:r>
        <w:rPr>
          <w:rFonts w:ascii="Calibri" w:eastAsia="Calibri" w:hAnsi="Calibri" w:cs="Calibri"/>
          <w:color w:val="000000" w:themeColor="text1"/>
          <w:sz w:val="28"/>
          <w:szCs w:val="24"/>
        </w:rPr>
        <w:t>7:30</w:t>
      </w:r>
      <w:proofErr w:type="gramStart"/>
      <w:r>
        <w:rPr>
          <w:rFonts w:ascii="Calibri" w:eastAsia="Calibri" w:hAnsi="Calibri" w:cs="Calibri"/>
          <w:color w:val="000000" w:themeColor="text1"/>
          <w:sz w:val="28"/>
          <w:szCs w:val="24"/>
        </w:rPr>
        <w:t>am</w:t>
      </w:r>
      <w:proofErr w:type="gramEnd"/>
      <w:r>
        <w:rPr>
          <w:rFonts w:ascii="Calibri" w:eastAsia="Calibri" w:hAnsi="Calibri" w:cs="Calibri"/>
          <w:color w:val="000000" w:themeColor="text1"/>
          <w:sz w:val="28"/>
          <w:szCs w:val="24"/>
        </w:rPr>
        <w:t xml:space="preserve"> - 8:30am, Registrati</w:t>
      </w:r>
      <w:bookmarkStart w:id="0" w:name="_GoBack"/>
      <w:bookmarkEnd w:id="0"/>
      <w:r>
        <w:rPr>
          <w:rFonts w:ascii="Calibri" w:eastAsia="Calibri" w:hAnsi="Calibri" w:cs="Calibri"/>
          <w:color w:val="000000" w:themeColor="text1"/>
          <w:sz w:val="28"/>
          <w:szCs w:val="24"/>
        </w:rPr>
        <w:t>on begins at 7:00am</w:t>
      </w:r>
    </w:p>
    <w:p>
      <w:pPr>
        <w:spacing w:after="0" w:line="240" w:lineRule="auto"/>
        <w:ind w:left="-180"/>
        <w:rPr>
          <w:rFonts w:asciiTheme="minorHAnsi" w:hAnsiTheme="minorHAnsi" w:cstheme="minorHAnsi"/>
          <w:b/>
          <w:color w:val="000000" w:themeColor="text1"/>
          <w:sz w:val="28"/>
          <w:szCs w:val="24"/>
        </w:rPr>
      </w:pPr>
      <w:r>
        <w:rPr>
          <w:rFonts w:asciiTheme="minorHAnsi" w:hAnsiTheme="minorHAnsi" w:cstheme="minorHAnsi"/>
          <w:b/>
          <w:color w:val="000000" w:themeColor="text1"/>
          <w:sz w:val="28"/>
          <w:szCs w:val="24"/>
        </w:rPr>
        <w:t xml:space="preserve">Location: Hilton Garden Inn, 3520 Pentagon Park Blvd </w:t>
      </w:r>
    </w:p>
    <w:p>
      <w:pPr>
        <w:spacing w:after="0" w:line="240" w:lineRule="auto"/>
        <w:ind w:left="-180"/>
        <w:rPr>
          <w:rFonts w:cstheme="minorHAnsi"/>
          <w:b/>
          <w:color w:val="000000" w:themeColor="text1"/>
          <w:sz w:val="28"/>
          <w:szCs w:val="24"/>
        </w:rPr>
      </w:pPr>
      <w:r>
        <w:rPr>
          <w:rFonts w:asciiTheme="minorHAnsi" w:hAnsiTheme="minorHAnsi" w:cstheme="minorHAnsi"/>
          <w:b/>
          <w:color w:val="000000" w:themeColor="text1"/>
          <w:sz w:val="28"/>
          <w:szCs w:val="24"/>
        </w:rPr>
        <w:t>Cost: $7/members; $10/non-members</w:t>
      </w:r>
      <w:r>
        <w:rPr>
          <w:b/>
          <w:color w:val="000000" w:themeColor="text1"/>
          <w:sz w:val="28"/>
          <w:szCs w:val="24"/>
        </w:rPr>
        <w:br/>
      </w:r>
    </w:p>
    <w:p>
      <w:pPr>
        <w:spacing w:after="0" w:line="240" w:lineRule="auto"/>
        <w:ind w:left="-180"/>
        <w:rPr>
          <w:rFonts w:cstheme="minorHAnsi"/>
          <w:b/>
          <w:color w:val="000000" w:themeColor="text1"/>
          <w:sz w:val="28"/>
          <w:szCs w:val="24"/>
        </w:rPr>
      </w:pPr>
      <w:r>
        <w:rPr>
          <w:rFonts w:cstheme="minorHAnsi"/>
          <w:b/>
          <w:color w:val="000000" w:themeColor="text1"/>
          <w:sz w:val="28"/>
          <w:szCs w:val="24"/>
        </w:rPr>
        <w:t>Bagels, pastries, coffee, water and juice will be provided.</w:t>
      </w:r>
    </w:p>
    <w:p>
      <w:pPr>
        <w:spacing w:after="0" w:line="240" w:lineRule="auto"/>
        <w:ind w:left="-180"/>
        <w:rPr>
          <w:b/>
          <w:color w:val="000000" w:themeColor="text1"/>
          <w:sz w:val="28"/>
          <w:szCs w:val="24"/>
        </w:rPr>
      </w:pPr>
      <w:r>
        <w:rPr>
          <w:b/>
          <w:color w:val="000000" w:themeColor="text1"/>
          <w:sz w:val="28"/>
          <w:szCs w:val="24"/>
        </w:rPr>
        <w:t xml:space="preserve">Register at </w:t>
      </w:r>
      <w:hyperlink r:id="rId9" w:history="1">
        <w:r>
          <w:rPr>
            <w:rStyle w:val="Hyperlink"/>
            <w:b/>
            <w:color w:val="000000" w:themeColor="text1"/>
            <w:sz w:val="28"/>
            <w:szCs w:val="24"/>
          </w:rPr>
          <w:t>www.daytonncma.org</w:t>
        </w:r>
      </w:hyperlink>
      <w:r>
        <w:rPr>
          <w:b/>
          <w:color w:val="000000" w:themeColor="text1"/>
          <w:sz w:val="28"/>
          <w:szCs w:val="24"/>
        </w:rPr>
        <w:t xml:space="preserve"> </w:t>
      </w:r>
    </w:p>
    <w:p>
      <w:pPr>
        <w:pStyle w:val="Default"/>
        <w:ind w:left="-180"/>
        <w:rPr>
          <w:b/>
          <w:color w:val="000000" w:themeColor="text1"/>
          <w:sz w:val="20"/>
          <w:szCs w:val="20"/>
        </w:rPr>
      </w:pPr>
    </w:p>
    <w:p>
      <w:pPr>
        <w:pStyle w:val="Default"/>
        <w:ind w:left="-180"/>
        <w:rPr>
          <w:b/>
          <w:color w:val="000000" w:themeColor="text1"/>
          <w:sz w:val="36"/>
        </w:rPr>
      </w:pPr>
    </w:p>
    <w:p>
      <w:pPr>
        <w:pStyle w:val="Default"/>
        <w:ind w:left="1440" w:hanging="1620"/>
        <w:rPr>
          <w:rFonts w:cs="Times New Roman"/>
          <w:b/>
          <w:color w:val="000000" w:themeColor="text1"/>
          <w:sz w:val="36"/>
        </w:rPr>
      </w:pPr>
      <w:r>
        <w:rPr>
          <w:b/>
          <w:color w:val="000000" w:themeColor="text1"/>
          <w:sz w:val="36"/>
        </w:rPr>
        <w:t xml:space="preserve">Topic: </w:t>
      </w:r>
      <w:r>
        <w:rPr>
          <w:rFonts w:cs="Times New Roman"/>
          <w:b/>
          <w:color w:val="000000" w:themeColor="text1"/>
          <w:sz w:val="36"/>
        </w:rPr>
        <w:t xml:space="preserve"> </w:t>
      </w:r>
      <w:r>
        <w:rPr>
          <w:rFonts w:cs="Times New Roman"/>
          <w:b/>
          <w:color w:val="000000" w:themeColor="text1"/>
          <w:sz w:val="36"/>
        </w:rPr>
        <w:tab/>
        <w:t>False Claims Act:  An Overview and Tips for Reducing Exposure</w:t>
      </w:r>
    </w:p>
    <w:p>
      <w:pPr>
        <w:pStyle w:val="Default"/>
        <w:ind w:left="-180"/>
        <w:rPr>
          <w:b/>
          <w:color w:val="FF0000"/>
          <w:sz w:val="36"/>
        </w:rPr>
      </w:pPr>
    </w:p>
    <w:p>
      <w:pPr>
        <w:pStyle w:val="Default"/>
        <w:ind w:left="2880" w:hanging="3060"/>
        <w:rPr>
          <w:b/>
          <w:color w:val="000000" w:themeColor="text1"/>
          <w:sz w:val="36"/>
        </w:rPr>
      </w:pPr>
      <w:r>
        <w:rPr>
          <w:b/>
          <w:color w:val="000000" w:themeColor="text1"/>
          <w:sz w:val="36"/>
        </w:rPr>
        <w:t>Presentation by:</w:t>
      </w:r>
      <w:r>
        <w:rPr>
          <w:b/>
          <w:color w:val="000000" w:themeColor="text1"/>
          <w:sz w:val="36"/>
        </w:rPr>
        <w:tab/>
        <w:t xml:space="preserve">Patrick M. Hagan, Partner, Dinsmore &amp; </w:t>
      </w:r>
      <w:proofErr w:type="spellStart"/>
      <w:r>
        <w:rPr>
          <w:b/>
          <w:color w:val="000000" w:themeColor="text1"/>
          <w:sz w:val="36"/>
        </w:rPr>
        <w:t>Shohl</w:t>
      </w:r>
      <w:proofErr w:type="spellEnd"/>
      <w:r>
        <w:rPr>
          <w:b/>
          <w:color w:val="000000" w:themeColor="text1"/>
          <w:sz w:val="36"/>
        </w:rPr>
        <w:t xml:space="preserve"> LLP</w:t>
      </w:r>
    </w:p>
    <w:p>
      <w:pPr>
        <w:pStyle w:val="Default"/>
        <w:ind w:left="2880" w:hanging="3060"/>
        <w:rPr>
          <w:b/>
          <w:color w:val="000000" w:themeColor="text1"/>
          <w:sz w:val="36"/>
        </w:rPr>
      </w:pPr>
      <w:r>
        <w:rPr>
          <w:b/>
          <w:color w:val="000000" w:themeColor="text1"/>
          <w:sz w:val="36"/>
        </w:rPr>
        <w:tab/>
        <w:t xml:space="preserve">Tony M. Busch, Associate, Dinsmore &amp; </w:t>
      </w:r>
      <w:proofErr w:type="spellStart"/>
      <w:r>
        <w:rPr>
          <w:b/>
          <w:color w:val="000000" w:themeColor="text1"/>
          <w:sz w:val="36"/>
        </w:rPr>
        <w:t>Shohl</w:t>
      </w:r>
      <w:proofErr w:type="spellEnd"/>
      <w:r>
        <w:rPr>
          <w:b/>
          <w:color w:val="000000" w:themeColor="text1"/>
          <w:sz w:val="36"/>
        </w:rPr>
        <w:t xml:space="preserve"> LLP  </w:t>
      </w:r>
    </w:p>
    <w:p>
      <w:pPr>
        <w:autoSpaceDE w:val="0"/>
        <w:autoSpaceDN w:val="0"/>
        <w:adjustRightInd w:val="0"/>
        <w:spacing w:after="0" w:line="240" w:lineRule="auto"/>
        <w:rPr>
          <w:rFonts w:asciiTheme="minorHAnsi" w:hAnsiTheme="minorHAnsi"/>
          <w:sz w:val="23"/>
          <w:szCs w:val="23"/>
        </w:rPr>
      </w:pPr>
    </w:p>
    <w:p>
      <w:pPr>
        <w:autoSpaceDE w:val="0"/>
        <w:autoSpaceDN w:val="0"/>
        <w:adjustRightInd w:val="0"/>
        <w:spacing w:after="0" w:line="240" w:lineRule="auto"/>
        <w:ind w:left="-180"/>
        <w:rPr>
          <w:rFonts w:asciiTheme="minorHAnsi" w:hAnsiTheme="minorHAnsi"/>
          <w:sz w:val="23"/>
          <w:szCs w:val="23"/>
        </w:rPr>
      </w:pPr>
      <w:r>
        <w:rPr>
          <w:rFonts w:asciiTheme="minorHAnsi" w:eastAsia="Times New Roman" w:hAnsiTheme="minorHAnsi" w:cs="Arial"/>
          <w:b/>
          <w:bCs/>
          <w:noProof/>
          <w:sz w:val="44"/>
        </w:rPr>
        <w:t>Patrick M. Hagan, Esq.</w:t>
      </w:r>
    </w:p>
    <w:p>
      <w:pPr>
        <w:autoSpaceDE w:val="0"/>
        <w:autoSpaceDN w:val="0"/>
        <w:adjustRightInd w:val="0"/>
        <w:spacing w:after="0" w:line="240" w:lineRule="auto"/>
        <w:ind w:left="-180"/>
        <w:rPr>
          <w:rFonts w:asciiTheme="minorHAnsi" w:hAnsiTheme="minorHAnsi" w:cs="Arial"/>
          <w:sz w:val="23"/>
          <w:szCs w:val="23"/>
        </w:rPr>
      </w:pPr>
      <w:r>
        <w:rPr>
          <w:rFonts w:asciiTheme="minorHAnsi" w:hAnsiTheme="minorHAnsi" w:cs="Arial"/>
          <w:sz w:val="23"/>
          <w:szCs w:val="23"/>
        </w:rPr>
        <w:t>Pat is a litigator who focuses his practice on complex civil litigation, including False Claims Act and environmental litigation. In addition, he has led internal investigations for major government contractors and has coordinated legal and public relations responses on behalf of clients when their reputations are at stake.</w:t>
      </w:r>
    </w:p>
    <w:p>
      <w:pPr>
        <w:autoSpaceDE w:val="0"/>
        <w:autoSpaceDN w:val="0"/>
        <w:adjustRightInd w:val="0"/>
        <w:spacing w:after="0" w:line="240" w:lineRule="auto"/>
        <w:ind w:left="-180"/>
        <w:rPr>
          <w:rFonts w:asciiTheme="minorHAnsi" w:hAnsiTheme="minorHAnsi" w:cs="Arial"/>
          <w:sz w:val="23"/>
          <w:szCs w:val="23"/>
        </w:rPr>
      </w:pPr>
    </w:p>
    <w:p>
      <w:pPr>
        <w:autoSpaceDE w:val="0"/>
        <w:autoSpaceDN w:val="0"/>
        <w:adjustRightInd w:val="0"/>
        <w:spacing w:after="0" w:line="240" w:lineRule="auto"/>
        <w:ind w:left="-180"/>
        <w:rPr>
          <w:rFonts w:asciiTheme="minorHAnsi" w:hAnsiTheme="minorHAnsi" w:cs="Arial"/>
          <w:sz w:val="23"/>
          <w:szCs w:val="23"/>
        </w:rPr>
      </w:pPr>
      <w:r>
        <w:rPr>
          <w:rFonts w:asciiTheme="minorHAnsi" w:hAnsiTheme="minorHAnsi" w:cs="Arial"/>
          <w:sz w:val="23"/>
          <w:szCs w:val="23"/>
        </w:rPr>
        <w:t>In particular, he has extensive experience representing government contractors and health care providers accused of fraud in all phases of cases under the False Claims Act, including cases involving contracts with the Department of Energy and Department of Defense and cases involving alleged Medicare and Medicaid fraud. He has led internal investigations of potential whistleblower complaints, assisted clients in responding to grand jury and state and federal agency subpoenas, negotiated settlements with the Department of Justice, and coordinated litigation in both intervened and non-intervened False Claims Act cases.</w:t>
      </w:r>
    </w:p>
    <w:p>
      <w:pPr>
        <w:autoSpaceDE w:val="0"/>
        <w:autoSpaceDN w:val="0"/>
        <w:adjustRightInd w:val="0"/>
        <w:spacing w:after="0" w:line="240" w:lineRule="auto"/>
        <w:ind w:left="-180"/>
        <w:rPr>
          <w:rFonts w:asciiTheme="minorHAnsi" w:hAnsiTheme="minorHAnsi" w:cs="Arial"/>
          <w:sz w:val="23"/>
          <w:szCs w:val="23"/>
        </w:rPr>
      </w:pPr>
    </w:p>
    <w:p>
      <w:pPr>
        <w:autoSpaceDE w:val="0"/>
        <w:autoSpaceDN w:val="0"/>
        <w:adjustRightInd w:val="0"/>
        <w:spacing w:after="0" w:line="240" w:lineRule="auto"/>
        <w:ind w:left="-180"/>
        <w:rPr>
          <w:rFonts w:asciiTheme="minorHAnsi" w:hAnsiTheme="minorHAnsi" w:cs="Arial"/>
          <w:sz w:val="23"/>
          <w:szCs w:val="23"/>
        </w:rPr>
      </w:pPr>
      <w:r>
        <w:rPr>
          <w:rFonts w:asciiTheme="minorHAnsi" w:hAnsiTheme="minorHAnsi" w:cs="Arial"/>
          <w:sz w:val="23"/>
          <w:szCs w:val="23"/>
        </w:rPr>
        <w:t xml:space="preserve">Specifically, Pat has successfully represented a client in a unanimous United States Supreme Court decision, </w:t>
      </w:r>
      <w:r>
        <w:rPr>
          <w:rFonts w:asciiTheme="minorHAnsi" w:hAnsiTheme="minorHAnsi" w:cs="Arial"/>
          <w:i/>
          <w:sz w:val="23"/>
          <w:szCs w:val="23"/>
        </w:rPr>
        <w:t>Allison Engine Co., Inc. v. United States ex rel. Sanders</w:t>
      </w:r>
      <w:r>
        <w:rPr>
          <w:rFonts w:asciiTheme="minorHAnsi" w:hAnsiTheme="minorHAnsi" w:cs="Arial"/>
          <w:sz w:val="23"/>
          <w:szCs w:val="23"/>
        </w:rPr>
        <w:t xml:space="preserve">, narrowing the scope of liability under the federal False Claims Act; negotiated a favorable settlement on behalf of a Department of Energy contractor in an action brought by the </w:t>
      </w:r>
      <w:r>
        <w:rPr>
          <w:rFonts w:asciiTheme="minorHAnsi" w:hAnsiTheme="minorHAnsi" w:cs="Arial"/>
          <w:sz w:val="23"/>
          <w:szCs w:val="23"/>
        </w:rPr>
        <w:lastRenderedPageBreak/>
        <w:t xml:space="preserve">Department of Justice seeking damages and civil penalties under </w:t>
      </w:r>
      <w:proofErr w:type="spellStart"/>
      <w:r>
        <w:rPr>
          <w:rFonts w:asciiTheme="minorHAnsi" w:hAnsiTheme="minorHAnsi" w:cs="Arial"/>
          <w:sz w:val="23"/>
          <w:szCs w:val="23"/>
        </w:rPr>
        <w:t>RCRA</w:t>
      </w:r>
      <w:proofErr w:type="spellEnd"/>
      <w:r>
        <w:rPr>
          <w:rFonts w:asciiTheme="minorHAnsi" w:hAnsiTheme="minorHAnsi" w:cs="Arial"/>
          <w:sz w:val="23"/>
          <w:szCs w:val="23"/>
        </w:rPr>
        <w:t xml:space="preserve"> and the False Claims Act in connection with the investigation and remediation of </w:t>
      </w:r>
      <w:proofErr w:type="spellStart"/>
      <w:r>
        <w:rPr>
          <w:rFonts w:asciiTheme="minorHAnsi" w:hAnsiTheme="minorHAnsi" w:cs="Arial"/>
          <w:sz w:val="23"/>
          <w:szCs w:val="23"/>
        </w:rPr>
        <w:t>TCE</w:t>
      </w:r>
      <w:proofErr w:type="spellEnd"/>
      <w:r>
        <w:rPr>
          <w:rFonts w:asciiTheme="minorHAnsi" w:hAnsiTheme="minorHAnsi" w:cs="Arial"/>
          <w:sz w:val="23"/>
          <w:szCs w:val="23"/>
        </w:rPr>
        <w:t xml:space="preserve"> groundwater contamination at a National Priorities List site in Kentucky; obtained dismissal of a False Claims Act case in the Northern District of Georgia that was affirmed on appeal by the Eleventh Circuit; and obtained dismissal of a False Claims Act case in the Western District of Pennsylvania.</w:t>
      </w:r>
    </w:p>
    <w:p>
      <w:pPr>
        <w:autoSpaceDE w:val="0"/>
        <w:autoSpaceDN w:val="0"/>
        <w:adjustRightInd w:val="0"/>
        <w:spacing w:after="0" w:line="240" w:lineRule="auto"/>
        <w:ind w:left="-180"/>
        <w:rPr>
          <w:rFonts w:asciiTheme="minorHAnsi" w:hAnsiTheme="minorHAnsi" w:cs="Arial"/>
          <w:sz w:val="23"/>
          <w:szCs w:val="23"/>
        </w:rPr>
      </w:pPr>
    </w:p>
    <w:p>
      <w:pPr>
        <w:autoSpaceDE w:val="0"/>
        <w:autoSpaceDN w:val="0"/>
        <w:adjustRightInd w:val="0"/>
        <w:spacing w:after="0" w:line="240" w:lineRule="auto"/>
        <w:ind w:left="-180"/>
        <w:rPr>
          <w:rFonts w:asciiTheme="minorHAnsi" w:hAnsiTheme="minorHAnsi"/>
          <w:sz w:val="23"/>
          <w:szCs w:val="23"/>
        </w:rPr>
      </w:pPr>
      <w:r>
        <w:rPr>
          <w:rFonts w:asciiTheme="minorHAnsi" w:hAnsiTheme="minorHAnsi" w:cs="Arial"/>
          <w:sz w:val="23"/>
          <w:szCs w:val="23"/>
        </w:rPr>
        <w:t>He also has experience counseling clients regarding the legal and public relations issues associated with responding to data breaches and defamation and in handling litigation on behalf of financial institutions, including securities and ERISA class actions.</w:t>
      </w:r>
    </w:p>
    <w:p>
      <w:pPr>
        <w:autoSpaceDE w:val="0"/>
        <w:autoSpaceDN w:val="0"/>
        <w:adjustRightInd w:val="0"/>
        <w:spacing w:after="0" w:line="240" w:lineRule="auto"/>
        <w:ind w:left="-180"/>
        <w:rPr>
          <w:rFonts w:asciiTheme="minorHAnsi" w:eastAsia="Times New Roman" w:hAnsiTheme="minorHAnsi" w:cs="Arial"/>
          <w:b/>
          <w:bCs/>
          <w:noProof/>
          <w:sz w:val="44"/>
        </w:rPr>
      </w:pPr>
    </w:p>
    <w:p>
      <w:pPr>
        <w:autoSpaceDE w:val="0"/>
        <w:autoSpaceDN w:val="0"/>
        <w:adjustRightInd w:val="0"/>
        <w:spacing w:after="0" w:line="240" w:lineRule="auto"/>
        <w:ind w:left="-180"/>
        <w:rPr>
          <w:rFonts w:asciiTheme="minorHAnsi" w:hAnsiTheme="minorHAnsi"/>
          <w:sz w:val="23"/>
          <w:szCs w:val="23"/>
        </w:rPr>
      </w:pPr>
      <w:r>
        <w:rPr>
          <w:rFonts w:asciiTheme="minorHAnsi" w:eastAsia="Times New Roman" w:hAnsiTheme="minorHAnsi" w:cs="Arial"/>
          <w:b/>
          <w:bCs/>
          <w:noProof/>
          <w:sz w:val="44"/>
        </w:rPr>
        <w:t>Tony M. Busch, Esq.</w:t>
      </w:r>
    </w:p>
    <w:p>
      <w:pPr>
        <w:autoSpaceDE w:val="0"/>
        <w:autoSpaceDN w:val="0"/>
        <w:adjustRightInd w:val="0"/>
        <w:spacing w:after="0" w:line="240" w:lineRule="auto"/>
        <w:ind w:left="-180"/>
        <w:rPr>
          <w:rFonts w:asciiTheme="minorHAnsi" w:hAnsiTheme="minorHAnsi"/>
          <w:sz w:val="23"/>
          <w:szCs w:val="23"/>
        </w:rPr>
      </w:pPr>
      <w:r>
        <w:rPr>
          <w:rFonts w:asciiTheme="minorHAnsi" w:hAnsiTheme="minorHAnsi"/>
          <w:sz w:val="23"/>
          <w:szCs w:val="23"/>
        </w:rPr>
        <w:t xml:space="preserve">Tony assists for-profit and not-for-profit government contractors and subcontractors of all sizes on a range of legal matters. His experience includes four years of involvement in the government contracting industry as an analyst at U.S. Central Command in Tampa, FL, and his counsel includes answering FAR and </w:t>
      </w:r>
      <w:proofErr w:type="spellStart"/>
      <w:r>
        <w:rPr>
          <w:rFonts w:asciiTheme="minorHAnsi" w:hAnsiTheme="minorHAnsi"/>
          <w:sz w:val="23"/>
          <w:szCs w:val="23"/>
        </w:rPr>
        <w:t>DFARS</w:t>
      </w:r>
      <w:proofErr w:type="spellEnd"/>
      <w:r>
        <w:rPr>
          <w:rFonts w:asciiTheme="minorHAnsi" w:hAnsiTheme="minorHAnsi"/>
          <w:sz w:val="23"/>
          <w:szCs w:val="23"/>
        </w:rPr>
        <w:t xml:space="preserve"> compliance questions, resolving contract disputes under the Contract Disputes Act, litigating bid protests before the Government Accountability Office (GAO), False Claims Act defense, and investigating the effect of export controls and sanctions on clients’ business plans. His experience is heavily concentrated in the aerospace and defense industry, but his work has spanned other sectors, including international aid, information technology, and construction.</w:t>
      </w:r>
    </w:p>
    <w:sectPr>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F015A"/>
    <w:multiLevelType w:val="hybridMultilevel"/>
    <w:tmpl w:val="F22E8428"/>
    <w:lvl w:ilvl="0" w:tplc="3AEE2D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D43656"/>
    <w:multiLevelType w:val="hybridMultilevel"/>
    <w:tmpl w:val="2DEC20A6"/>
    <w:lvl w:ilvl="0" w:tplc="3912C33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0A26F5"/>
    <w:multiLevelType w:val="multilevel"/>
    <w:tmpl w:val="6BFE5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isplayBackgroundShape/>
  <w:proofState w:spelling="clean" w:grammar="clean"/>
  <w:documentProtection w:edit="readOnly" w:enforcement="0"/>
  <w:styleLockTheme/>
  <w:styleLockQFSet/>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locked="0" w:uiPriority="1"/>
    <w:lsdException w:name="Subtitle" w:semiHidden="0" w:uiPriority="11" w:unhideWhenUsed="0" w:qFormat="1"/>
    <w:lsdException w:name="Hyperlink" w:locked="0"/>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Web)" w:locked="0"/>
    <w:lsdException w:name="Normal Table" w:locked="0"/>
    <w:lsdException w:name="No List" w:locked="0"/>
    <w:lsdException w:name="Balloon Tex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lock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locked/>
    <w:pPr>
      <w:ind w:left="720"/>
      <w:contextualSpacing/>
    </w:pPr>
  </w:style>
  <w:style w:type="character" w:styleId="Hyperlink">
    <w:name w:val="Hyperlink"/>
    <w:basedOn w:val="DefaultParagraphFont"/>
    <w:uiPriority w:val="99"/>
    <w:unhideWhenUsed/>
    <w:locked/>
    <w:rPr>
      <w:color w:val="0000FF"/>
      <w:u w:val="single"/>
    </w:rPr>
  </w:style>
  <w:style w:type="character" w:customStyle="1" w:styleId="subhead">
    <w:name w:val="subhead"/>
    <w:basedOn w:val="DefaultParagraphFont"/>
    <w:locked/>
  </w:style>
  <w:style w:type="paragraph" w:styleId="NormalWeb">
    <w:name w:val="Normal (Web)"/>
    <w:basedOn w:val="Normal"/>
    <w:uiPriority w:val="99"/>
    <w:unhideWhenUsed/>
    <w:locked/>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locked/>
  </w:style>
  <w:style w:type="character" w:styleId="Strong">
    <w:name w:val="Strong"/>
    <w:basedOn w:val="DefaultParagraphFont"/>
    <w:uiPriority w:val="22"/>
    <w:qFormat/>
    <w:locked/>
    <w:rPr>
      <w:b/>
      <w:bCs/>
    </w:rPr>
  </w:style>
  <w:style w:type="table" w:styleId="TableGrid">
    <w:name w:val="Table Grid"/>
    <w:basedOn w:val="TableNormal"/>
    <w:uiPriority w:val="59"/>
    <w:lock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talics">
    <w:name w:val="Italics"/>
    <w:basedOn w:val="Normal"/>
    <w:rPr>
      <w:rFonts w:ascii="Century Gothic" w:eastAsia="Times New Roman" w:hAnsi="Century Gothic"/>
      <w:i/>
      <w:color w:val="B72929"/>
    </w:rPr>
  </w:style>
  <w:style w:type="paragraph" w:customStyle="1" w:styleId="CompanyName">
    <w:name w:val="Company Name"/>
    <w:basedOn w:val="Normal"/>
    <w:pPr>
      <w:keepNext/>
      <w:outlineLvl w:val="2"/>
    </w:pPr>
    <w:rPr>
      <w:rFonts w:ascii="Century Gothic" w:eastAsia="Times New Roman" w:hAnsi="Century Gothic" w:cs="Arial"/>
      <w:bCs/>
      <w:color w:val="B72929"/>
      <w:sz w:val="40"/>
      <w:szCs w:val="26"/>
    </w:rPr>
  </w:style>
  <w:style w:type="paragraph" w:customStyle="1" w:styleId="Title2">
    <w:name w:val="Title 2"/>
    <w:basedOn w:val="Normal"/>
    <w:pPr>
      <w:keepNext/>
      <w:outlineLvl w:val="1"/>
    </w:pPr>
    <w:rPr>
      <w:rFonts w:eastAsia="Times New Roman" w:cs="Arial"/>
      <w:b/>
      <w:bCs/>
      <w:iCs/>
      <w:color w:val="B72929"/>
      <w:sz w:val="92"/>
      <w:szCs w:val="28"/>
    </w:rPr>
  </w:style>
  <w:style w:type="paragraph" w:customStyle="1" w:styleId="Title1">
    <w:name w:val="Title 1"/>
    <w:basedOn w:val="Normal"/>
    <w:pPr>
      <w:keepNext/>
      <w:outlineLvl w:val="0"/>
    </w:pPr>
    <w:rPr>
      <w:rFonts w:eastAsia="Times New Roman" w:cs="Arial"/>
      <w:b/>
      <w:bCs/>
      <w:color w:val="B72929"/>
      <w:kern w:val="32"/>
      <w:sz w:val="144"/>
      <w:szCs w:val="32"/>
    </w:rPr>
  </w:style>
  <w:style w:type="paragraph" w:customStyle="1" w:styleId="PicnicDate">
    <w:name w:val="Picnic Date"/>
    <w:basedOn w:val="Normal"/>
    <w:pPr>
      <w:jc w:val="right"/>
    </w:pPr>
    <w:rPr>
      <w:rFonts w:ascii="Century Gothic" w:eastAsia="Times New Roman" w:hAnsi="Century Gothic"/>
      <w:b/>
      <w:color w:val="FFFFFF"/>
      <w:sz w:val="40"/>
    </w:rPr>
  </w:style>
  <w:style w:type="paragraph" w:customStyle="1" w:styleId="PicnicTime">
    <w:name w:val="Picnic Time"/>
    <w:basedOn w:val="PicnicDate"/>
    <w:pPr>
      <w:spacing w:before="200"/>
    </w:pPr>
    <w:rPr>
      <w:color w:val="B72929"/>
    </w:rPr>
  </w:style>
  <w:style w:type="paragraph" w:customStyle="1" w:styleId="RSVPText">
    <w:name w:val="RSVP Text"/>
    <w:basedOn w:val="Normal"/>
    <w:rPr>
      <w:rFonts w:eastAsia="Times New Roman"/>
      <w:b/>
      <w:color w:val="FFFFFF"/>
    </w:rPr>
  </w:style>
  <w:style w:type="paragraph" w:customStyle="1" w:styleId="Default">
    <w:name w:val="Default"/>
    <w:pPr>
      <w:autoSpaceDE w:val="0"/>
      <w:autoSpaceDN w:val="0"/>
      <w:adjustRightInd w:val="0"/>
    </w:pPr>
    <w:rPr>
      <w:rFonts w:cs="Calibri"/>
      <w:color w:val="000000"/>
      <w:sz w:val="24"/>
      <w:szCs w:val="24"/>
    </w:rPr>
  </w:style>
  <w:style w:type="character" w:styleId="FollowedHyperlink">
    <w:name w:val="FollowedHyperlink"/>
    <w:basedOn w:val="DefaultParagraphFont"/>
    <w:uiPriority w:val="99"/>
    <w:semiHidden/>
    <w:unhideWhenUsed/>
    <w:locked/>
    <w:rPr>
      <w:color w:val="800080" w:themeColor="followedHyperlink"/>
      <w:u w:val="single"/>
    </w:rPr>
  </w:style>
  <w:style w:type="paragraph" w:styleId="PlainText">
    <w:name w:val="Plain Text"/>
    <w:basedOn w:val="Normal"/>
    <w:link w:val="PlainTextChar"/>
    <w:uiPriority w:val="99"/>
    <w:unhideWhenUsed/>
    <w:locked/>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Pr>
      <w:rFonts w:ascii="Consolas" w:eastAsiaTheme="minorHAnsi" w:hAnsi="Consolas" w:cstheme="minorBidi"/>
      <w:sz w:val="21"/>
      <w:szCs w:val="21"/>
    </w:rPr>
  </w:style>
  <w:style w:type="paragraph" w:styleId="NoSpacing">
    <w:name w:val="No Spacing"/>
    <w:uiPriority w:val="1"/>
    <w:qFormat/>
    <w:locked/>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locked="0" w:uiPriority="1"/>
    <w:lsdException w:name="Subtitle" w:semiHidden="0" w:uiPriority="11" w:unhideWhenUsed="0" w:qFormat="1"/>
    <w:lsdException w:name="Hyperlink" w:locked="0"/>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Web)" w:locked="0"/>
    <w:lsdException w:name="Normal Table" w:locked="0"/>
    <w:lsdException w:name="No List" w:locked="0"/>
    <w:lsdException w:name="Balloon Tex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lock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locked/>
    <w:pPr>
      <w:ind w:left="720"/>
      <w:contextualSpacing/>
    </w:pPr>
  </w:style>
  <w:style w:type="character" w:styleId="Hyperlink">
    <w:name w:val="Hyperlink"/>
    <w:basedOn w:val="DefaultParagraphFont"/>
    <w:uiPriority w:val="99"/>
    <w:unhideWhenUsed/>
    <w:locked/>
    <w:rPr>
      <w:color w:val="0000FF"/>
      <w:u w:val="single"/>
    </w:rPr>
  </w:style>
  <w:style w:type="character" w:customStyle="1" w:styleId="subhead">
    <w:name w:val="subhead"/>
    <w:basedOn w:val="DefaultParagraphFont"/>
    <w:locked/>
  </w:style>
  <w:style w:type="paragraph" w:styleId="NormalWeb">
    <w:name w:val="Normal (Web)"/>
    <w:basedOn w:val="Normal"/>
    <w:uiPriority w:val="99"/>
    <w:unhideWhenUsed/>
    <w:locked/>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locked/>
  </w:style>
  <w:style w:type="character" w:styleId="Strong">
    <w:name w:val="Strong"/>
    <w:basedOn w:val="DefaultParagraphFont"/>
    <w:uiPriority w:val="22"/>
    <w:qFormat/>
    <w:locked/>
    <w:rPr>
      <w:b/>
      <w:bCs/>
    </w:rPr>
  </w:style>
  <w:style w:type="table" w:styleId="TableGrid">
    <w:name w:val="Table Grid"/>
    <w:basedOn w:val="TableNormal"/>
    <w:uiPriority w:val="59"/>
    <w:lock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talics">
    <w:name w:val="Italics"/>
    <w:basedOn w:val="Normal"/>
    <w:rPr>
      <w:rFonts w:ascii="Century Gothic" w:eastAsia="Times New Roman" w:hAnsi="Century Gothic"/>
      <w:i/>
      <w:color w:val="B72929"/>
    </w:rPr>
  </w:style>
  <w:style w:type="paragraph" w:customStyle="1" w:styleId="CompanyName">
    <w:name w:val="Company Name"/>
    <w:basedOn w:val="Normal"/>
    <w:pPr>
      <w:keepNext/>
      <w:outlineLvl w:val="2"/>
    </w:pPr>
    <w:rPr>
      <w:rFonts w:ascii="Century Gothic" w:eastAsia="Times New Roman" w:hAnsi="Century Gothic" w:cs="Arial"/>
      <w:bCs/>
      <w:color w:val="B72929"/>
      <w:sz w:val="40"/>
      <w:szCs w:val="26"/>
    </w:rPr>
  </w:style>
  <w:style w:type="paragraph" w:customStyle="1" w:styleId="Title2">
    <w:name w:val="Title 2"/>
    <w:basedOn w:val="Normal"/>
    <w:pPr>
      <w:keepNext/>
      <w:outlineLvl w:val="1"/>
    </w:pPr>
    <w:rPr>
      <w:rFonts w:eastAsia="Times New Roman" w:cs="Arial"/>
      <w:b/>
      <w:bCs/>
      <w:iCs/>
      <w:color w:val="B72929"/>
      <w:sz w:val="92"/>
      <w:szCs w:val="28"/>
    </w:rPr>
  </w:style>
  <w:style w:type="paragraph" w:customStyle="1" w:styleId="Title1">
    <w:name w:val="Title 1"/>
    <w:basedOn w:val="Normal"/>
    <w:pPr>
      <w:keepNext/>
      <w:outlineLvl w:val="0"/>
    </w:pPr>
    <w:rPr>
      <w:rFonts w:eastAsia="Times New Roman" w:cs="Arial"/>
      <w:b/>
      <w:bCs/>
      <w:color w:val="B72929"/>
      <w:kern w:val="32"/>
      <w:sz w:val="144"/>
      <w:szCs w:val="32"/>
    </w:rPr>
  </w:style>
  <w:style w:type="paragraph" w:customStyle="1" w:styleId="PicnicDate">
    <w:name w:val="Picnic Date"/>
    <w:basedOn w:val="Normal"/>
    <w:pPr>
      <w:jc w:val="right"/>
    </w:pPr>
    <w:rPr>
      <w:rFonts w:ascii="Century Gothic" w:eastAsia="Times New Roman" w:hAnsi="Century Gothic"/>
      <w:b/>
      <w:color w:val="FFFFFF"/>
      <w:sz w:val="40"/>
    </w:rPr>
  </w:style>
  <w:style w:type="paragraph" w:customStyle="1" w:styleId="PicnicTime">
    <w:name w:val="Picnic Time"/>
    <w:basedOn w:val="PicnicDate"/>
    <w:pPr>
      <w:spacing w:before="200"/>
    </w:pPr>
    <w:rPr>
      <w:color w:val="B72929"/>
    </w:rPr>
  </w:style>
  <w:style w:type="paragraph" w:customStyle="1" w:styleId="RSVPText">
    <w:name w:val="RSVP Text"/>
    <w:basedOn w:val="Normal"/>
    <w:rPr>
      <w:rFonts w:eastAsia="Times New Roman"/>
      <w:b/>
      <w:color w:val="FFFFFF"/>
    </w:rPr>
  </w:style>
  <w:style w:type="paragraph" w:customStyle="1" w:styleId="Default">
    <w:name w:val="Default"/>
    <w:pPr>
      <w:autoSpaceDE w:val="0"/>
      <w:autoSpaceDN w:val="0"/>
      <w:adjustRightInd w:val="0"/>
    </w:pPr>
    <w:rPr>
      <w:rFonts w:cs="Calibri"/>
      <w:color w:val="000000"/>
      <w:sz w:val="24"/>
      <w:szCs w:val="24"/>
    </w:rPr>
  </w:style>
  <w:style w:type="character" w:styleId="FollowedHyperlink">
    <w:name w:val="FollowedHyperlink"/>
    <w:basedOn w:val="DefaultParagraphFont"/>
    <w:uiPriority w:val="99"/>
    <w:semiHidden/>
    <w:unhideWhenUsed/>
    <w:locked/>
    <w:rPr>
      <w:color w:val="800080" w:themeColor="followedHyperlink"/>
      <w:u w:val="single"/>
    </w:rPr>
  </w:style>
  <w:style w:type="paragraph" w:styleId="PlainText">
    <w:name w:val="Plain Text"/>
    <w:basedOn w:val="Normal"/>
    <w:link w:val="PlainTextChar"/>
    <w:uiPriority w:val="99"/>
    <w:unhideWhenUsed/>
    <w:locked/>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Pr>
      <w:rFonts w:ascii="Consolas" w:eastAsiaTheme="minorHAnsi" w:hAnsi="Consolas" w:cstheme="minorBidi"/>
      <w:sz w:val="21"/>
      <w:szCs w:val="21"/>
    </w:rPr>
  </w:style>
  <w:style w:type="paragraph" w:styleId="NoSpacing">
    <w:name w:val="No Spacing"/>
    <w:uiPriority w:val="1"/>
    <w:qFormat/>
    <w:locked/>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140234">
      <w:bodyDiv w:val="1"/>
      <w:marLeft w:val="0"/>
      <w:marRight w:val="0"/>
      <w:marTop w:val="0"/>
      <w:marBottom w:val="0"/>
      <w:divBdr>
        <w:top w:val="none" w:sz="0" w:space="0" w:color="auto"/>
        <w:left w:val="none" w:sz="0" w:space="0" w:color="auto"/>
        <w:bottom w:val="none" w:sz="0" w:space="0" w:color="auto"/>
        <w:right w:val="none" w:sz="0" w:space="0" w:color="auto"/>
      </w:divBdr>
      <w:divsChild>
        <w:div w:id="117382617">
          <w:marLeft w:val="0"/>
          <w:marRight w:val="0"/>
          <w:marTop w:val="0"/>
          <w:marBottom w:val="0"/>
          <w:divBdr>
            <w:top w:val="none" w:sz="0" w:space="0" w:color="auto"/>
            <w:left w:val="none" w:sz="0" w:space="0" w:color="auto"/>
            <w:bottom w:val="none" w:sz="0" w:space="0" w:color="auto"/>
            <w:right w:val="none" w:sz="0" w:space="0" w:color="auto"/>
          </w:divBdr>
          <w:divsChild>
            <w:div w:id="1469472691">
              <w:marLeft w:val="0"/>
              <w:marRight w:val="0"/>
              <w:marTop w:val="0"/>
              <w:marBottom w:val="0"/>
              <w:divBdr>
                <w:top w:val="none" w:sz="0" w:space="0" w:color="auto"/>
                <w:left w:val="none" w:sz="0" w:space="0" w:color="auto"/>
                <w:bottom w:val="none" w:sz="0" w:space="0" w:color="auto"/>
                <w:right w:val="none" w:sz="0" w:space="0" w:color="auto"/>
              </w:divBdr>
              <w:divsChild>
                <w:div w:id="2097093066">
                  <w:marLeft w:val="-12"/>
                  <w:marRight w:val="0"/>
                  <w:marTop w:val="0"/>
                  <w:marBottom w:val="0"/>
                  <w:divBdr>
                    <w:top w:val="none" w:sz="0" w:space="0" w:color="auto"/>
                    <w:left w:val="none" w:sz="0" w:space="0" w:color="auto"/>
                    <w:bottom w:val="none" w:sz="0" w:space="0" w:color="auto"/>
                    <w:right w:val="none" w:sz="0" w:space="0" w:color="auto"/>
                  </w:divBdr>
                  <w:divsChild>
                    <w:div w:id="705562818">
                      <w:marLeft w:val="0"/>
                      <w:marRight w:val="0"/>
                      <w:marTop w:val="0"/>
                      <w:marBottom w:val="0"/>
                      <w:divBdr>
                        <w:top w:val="none" w:sz="0" w:space="0" w:color="auto"/>
                        <w:left w:val="none" w:sz="0" w:space="0" w:color="auto"/>
                        <w:bottom w:val="none" w:sz="0" w:space="0" w:color="auto"/>
                        <w:right w:val="none" w:sz="0" w:space="0" w:color="auto"/>
                      </w:divBdr>
                      <w:divsChild>
                        <w:div w:id="1243873618">
                          <w:marLeft w:val="0"/>
                          <w:marRight w:val="0"/>
                          <w:marTop w:val="0"/>
                          <w:marBottom w:val="0"/>
                          <w:divBdr>
                            <w:top w:val="none" w:sz="0" w:space="0" w:color="auto"/>
                            <w:left w:val="none" w:sz="0" w:space="0" w:color="auto"/>
                            <w:bottom w:val="none" w:sz="0" w:space="0" w:color="auto"/>
                            <w:right w:val="none" w:sz="0" w:space="0" w:color="auto"/>
                          </w:divBdr>
                          <w:divsChild>
                            <w:div w:id="20468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908325">
      <w:bodyDiv w:val="1"/>
      <w:marLeft w:val="0"/>
      <w:marRight w:val="0"/>
      <w:marTop w:val="0"/>
      <w:marBottom w:val="0"/>
      <w:divBdr>
        <w:top w:val="none" w:sz="0" w:space="0" w:color="auto"/>
        <w:left w:val="none" w:sz="0" w:space="0" w:color="auto"/>
        <w:bottom w:val="none" w:sz="0" w:space="0" w:color="auto"/>
        <w:right w:val="none" w:sz="0" w:space="0" w:color="auto"/>
      </w:divBdr>
    </w:div>
    <w:div w:id="2030983086">
      <w:bodyDiv w:val="1"/>
      <w:marLeft w:val="0"/>
      <w:marRight w:val="0"/>
      <w:marTop w:val="0"/>
      <w:marBottom w:val="0"/>
      <w:divBdr>
        <w:top w:val="none" w:sz="0" w:space="0" w:color="auto"/>
        <w:left w:val="none" w:sz="0" w:space="0" w:color="auto"/>
        <w:bottom w:val="none" w:sz="0" w:space="0" w:color="auto"/>
        <w:right w:val="none" w:sz="0" w:space="0" w:color="auto"/>
      </w:divBdr>
      <w:divsChild>
        <w:div w:id="1017660928">
          <w:marLeft w:val="0"/>
          <w:marRight w:val="0"/>
          <w:marTop w:val="0"/>
          <w:marBottom w:val="0"/>
          <w:divBdr>
            <w:top w:val="none" w:sz="0" w:space="0" w:color="auto"/>
            <w:left w:val="none" w:sz="0" w:space="0" w:color="auto"/>
            <w:bottom w:val="none" w:sz="0" w:space="0" w:color="auto"/>
            <w:right w:val="none" w:sz="0" w:space="0" w:color="auto"/>
          </w:divBdr>
        </w:div>
      </w:divsChild>
    </w:div>
    <w:div w:id="2122145071">
      <w:bodyDiv w:val="1"/>
      <w:marLeft w:val="0"/>
      <w:marRight w:val="0"/>
      <w:marTop w:val="0"/>
      <w:marBottom w:val="0"/>
      <w:divBdr>
        <w:top w:val="none" w:sz="0" w:space="0" w:color="auto"/>
        <w:left w:val="none" w:sz="0" w:space="0" w:color="auto"/>
        <w:bottom w:val="none" w:sz="0" w:space="0" w:color="auto"/>
        <w:right w:val="none" w:sz="0" w:space="0" w:color="auto"/>
      </w:divBdr>
      <w:divsChild>
        <w:div w:id="775638949">
          <w:marLeft w:val="0"/>
          <w:marRight w:val="0"/>
          <w:marTop w:val="0"/>
          <w:marBottom w:val="0"/>
          <w:divBdr>
            <w:top w:val="none" w:sz="0" w:space="0" w:color="auto"/>
            <w:left w:val="none" w:sz="0" w:space="0" w:color="auto"/>
            <w:bottom w:val="none" w:sz="0" w:space="0" w:color="auto"/>
            <w:right w:val="none" w:sz="0" w:space="0" w:color="auto"/>
          </w:divBdr>
          <w:divsChild>
            <w:div w:id="736711153">
              <w:marLeft w:val="0"/>
              <w:marRight w:val="0"/>
              <w:marTop w:val="0"/>
              <w:marBottom w:val="0"/>
              <w:divBdr>
                <w:top w:val="none" w:sz="0" w:space="0" w:color="auto"/>
                <w:left w:val="none" w:sz="0" w:space="0" w:color="auto"/>
                <w:bottom w:val="none" w:sz="0" w:space="0" w:color="auto"/>
                <w:right w:val="none" w:sz="0" w:space="0" w:color="auto"/>
              </w:divBdr>
              <w:divsChild>
                <w:div w:id="1354071807">
                  <w:marLeft w:val="-12"/>
                  <w:marRight w:val="0"/>
                  <w:marTop w:val="0"/>
                  <w:marBottom w:val="0"/>
                  <w:divBdr>
                    <w:top w:val="none" w:sz="0" w:space="0" w:color="auto"/>
                    <w:left w:val="none" w:sz="0" w:space="0" w:color="auto"/>
                    <w:bottom w:val="none" w:sz="0" w:space="0" w:color="auto"/>
                    <w:right w:val="none" w:sz="0" w:space="0" w:color="auto"/>
                  </w:divBdr>
                  <w:divsChild>
                    <w:div w:id="501968642">
                      <w:marLeft w:val="0"/>
                      <w:marRight w:val="0"/>
                      <w:marTop w:val="0"/>
                      <w:marBottom w:val="0"/>
                      <w:divBdr>
                        <w:top w:val="none" w:sz="0" w:space="0" w:color="auto"/>
                        <w:left w:val="none" w:sz="0" w:space="0" w:color="auto"/>
                        <w:bottom w:val="none" w:sz="0" w:space="0" w:color="auto"/>
                        <w:right w:val="none" w:sz="0" w:space="0" w:color="auto"/>
                      </w:divBdr>
                      <w:divsChild>
                        <w:div w:id="1831212825">
                          <w:marLeft w:val="0"/>
                          <w:marRight w:val="0"/>
                          <w:marTop w:val="0"/>
                          <w:marBottom w:val="0"/>
                          <w:divBdr>
                            <w:top w:val="none" w:sz="0" w:space="0" w:color="auto"/>
                            <w:left w:val="none" w:sz="0" w:space="0" w:color="auto"/>
                            <w:bottom w:val="none" w:sz="0" w:space="0" w:color="auto"/>
                            <w:right w:val="none" w:sz="0" w:space="0" w:color="auto"/>
                          </w:divBdr>
                          <w:divsChild>
                            <w:div w:id="29117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aytonncm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506</Words>
  <Characters>2926</Characters>
  <Application>Microsoft Office Word</Application>
  <DocSecurity>4</DocSecurity>
  <Lines>57</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3409</CharactersWithSpaces>
  <SharedDoc>false</SharedDoc>
  <HLinks>
    <vt:vector size="24" baseType="variant">
      <vt:variant>
        <vt:i4>5439514</vt:i4>
      </vt:variant>
      <vt:variant>
        <vt:i4>3</vt:i4>
      </vt:variant>
      <vt:variant>
        <vt:i4>0</vt:i4>
      </vt:variant>
      <vt:variant>
        <vt:i4>5</vt:i4>
      </vt:variant>
      <vt:variant>
        <vt:lpwstr>http://www.daytoncma.org/</vt:lpwstr>
      </vt:variant>
      <vt:variant>
        <vt:lpwstr/>
      </vt:variant>
      <vt:variant>
        <vt:i4>2555916</vt:i4>
      </vt:variant>
      <vt:variant>
        <vt:i4>0</vt:i4>
      </vt:variant>
      <vt:variant>
        <vt:i4>0</vt:i4>
      </vt:variant>
      <vt:variant>
        <vt:i4>5</vt:i4>
      </vt:variant>
      <vt:variant>
        <vt:lpwstr>mailto:Events@daytonncma.org</vt:lpwstr>
      </vt:variant>
      <vt:variant>
        <vt:lpwstr/>
      </vt:variant>
      <vt:variant>
        <vt:i4>3342379</vt:i4>
      </vt:variant>
      <vt:variant>
        <vt:i4>3</vt:i4>
      </vt:variant>
      <vt:variant>
        <vt:i4>0</vt:i4>
      </vt:variant>
      <vt:variant>
        <vt:i4>5</vt:i4>
      </vt:variant>
      <vt:variant>
        <vt:lpwstr>http://www.ncmahq.org/</vt:lpwstr>
      </vt:variant>
      <vt:variant>
        <vt:lpwstr/>
      </vt:variant>
      <vt:variant>
        <vt:i4>3407911</vt:i4>
      </vt:variant>
      <vt:variant>
        <vt:i4>0</vt:i4>
      </vt:variant>
      <vt:variant>
        <vt:i4>0</vt:i4>
      </vt:variant>
      <vt:variant>
        <vt:i4>5</vt:i4>
      </vt:variant>
      <vt:variant>
        <vt:lpwstr>http://www.daytonncma.com/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coxc</dc:creator>
  <cp:lastModifiedBy>McGarry, Bridget</cp:lastModifiedBy>
  <cp:revision>2</cp:revision>
  <cp:lastPrinted>2015-11-09T19:41:00Z</cp:lastPrinted>
  <dcterms:created xsi:type="dcterms:W3CDTF">2019-03-11T13:38:00Z</dcterms:created>
  <dcterms:modified xsi:type="dcterms:W3CDTF">2019-03-11T13:38:00Z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561196290</vt:i4>
  </property>
  <property fmtid="{D5CDD505-2E9C-101B-9397-08002B2CF9AE}" pid="3" name="_NewReviewCycle">
    <vt:lpwstr/>
  </property>
  <property fmtid="{D5CDD505-2E9C-101B-9397-08002B2CF9AE}" pid="4" name="_EmailSubject">
    <vt:lpwstr>Bios for April 2 Presentation</vt:lpwstr>
  </property>
  <property fmtid="{D5CDD505-2E9C-101B-9397-08002B2CF9AE}" pid="5" name="_AuthorEmail">
    <vt:lpwstr>Shanna.Doumont@DINSMORE.COM</vt:lpwstr>
  </property>
  <property fmtid="{D5CDD505-2E9C-101B-9397-08002B2CF9AE}" pid="6" name="_AuthorEmailDisplayName">
    <vt:lpwstr>Doumont, Shanna</vt:lpwstr>
  </property>
  <property fmtid="{D5CDD505-2E9C-101B-9397-08002B2CF9AE}" pid="7" name="_PreviousAdHocReviewCycleID">
    <vt:i4>-823705983</vt:i4>
  </property>
  <property fmtid="{D5CDD505-2E9C-101B-9397-08002B2CF9AE}" pid="8" name="_ReviewingToolsShownOnce">
    <vt:lpwstr/>
  </property>
</Properties>
</file>